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4A0" w:rsidRPr="00802B5C" w:rsidRDefault="00D804A0" w:rsidP="00D804A0">
      <w:pPr>
        <w:jc w:val="center"/>
        <w:rPr>
          <w:b/>
          <w:sz w:val="28"/>
        </w:rPr>
      </w:pPr>
      <w:r>
        <w:rPr>
          <w:sz w:val="24"/>
        </w:rPr>
        <w:t>Оценочный коэффициент</w:t>
      </w:r>
      <w:proofErr w:type="gramStart"/>
      <w:r>
        <w:rPr>
          <w:sz w:val="24"/>
        </w:rPr>
        <w:t xml:space="preserve">    </w:t>
      </w:r>
      <w:r>
        <w:rPr>
          <w:b/>
          <w:sz w:val="28"/>
        </w:rPr>
        <w:t>К</w:t>
      </w:r>
      <w:proofErr w:type="gramEnd"/>
      <w:r>
        <w:rPr>
          <w:b/>
          <w:sz w:val="28"/>
        </w:rPr>
        <w:t>=</w:t>
      </w:r>
      <w:r>
        <w:rPr>
          <w:b/>
          <w:sz w:val="28"/>
          <w:lang w:val="en-US"/>
        </w:rPr>
        <w:t>n</w:t>
      </w:r>
      <w:r w:rsidRPr="00802B5C">
        <w:rPr>
          <w:b/>
          <w:sz w:val="28"/>
        </w:rPr>
        <w:t>/20</w:t>
      </w:r>
    </w:p>
    <w:p w:rsidR="00D804A0" w:rsidRDefault="00D804A0" w:rsidP="00D804A0">
      <w:pPr>
        <w:jc w:val="center"/>
        <w:rPr>
          <w:b/>
          <w:sz w:val="28"/>
        </w:rPr>
      </w:pPr>
    </w:p>
    <w:p w:rsidR="00D804A0" w:rsidRDefault="00D804A0" w:rsidP="00D804A0">
      <w:pPr>
        <w:pStyle w:val="1"/>
      </w:pPr>
      <w:r>
        <w:t>Шкала оценок коммуникационных склонностей</w:t>
      </w:r>
    </w:p>
    <w:p w:rsidR="00D804A0" w:rsidRPr="00802B5C" w:rsidRDefault="00D804A0" w:rsidP="00D804A0"/>
    <w:tbl>
      <w:tblPr>
        <w:tblStyle w:val="a5"/>
        <w:tblW w:w="0" w:type="auto"/>
        <w:tblInd w:w="1040" w:type="dxa"/>
        <w:tblLayout w:type="fixed"/>
        <w:tblLook w:val="00A0"/>
      </w:tblPr>
      <w:tblGrid>
        <w:gridCol w:w="1397"/>
        <w:gridCol w:w="1318"/>
        <w:gridCol w:w="6020"/>
      </w:tblGrid>
      <w:tr w:rsidR="00D804A0" w:rsidTr="00C81D27">
        <w:trPr>
          <w:cnfStyle w:val="100000000000"/>
          <w:trHeight w:val="610"/>
        </w:trPr>
        <w:tc>
          <w:tcPr>
            <w:tcW w:w="1397" w:type="dxa"/>
          </w:tcPr>
          <w:p w:rsidR="00D804A0" w:rsidRDefault="00D804A0" w:rsidP="00C81D27">
            <w:pPr>
              <w:jc w:val="center"/>
              <w:rPr>
                <w:caps w:val="0"/>
                <w:sz w:val="24"/>
              </w:rPr>
            </w:pPr>
            <w:r>
              <w:rPr>
                <w:caps w:val="0"/>
                <w:sz w:val="24"/>
              </w:rPr>
              <w:t>«К»</w:t>
            </w:r>
          </w:p>
        </w:tc>
        <w:tc>
          <w:tcPr>
            <w:tcW w:w="1318" w:type="dxa"/>
          </w:tcPr>
          <w:p w:rsidR="00D804A0" w:rsidRDefault="00D804A0" w:rsidP="00C81D27">
            <w:pPr>
              <w:pStyle w:val="1"/>
              <w:outlineLvl w:val="0"/>
              <w:rPr>
                <w:caps w:val="0"/>
              </w:rPr>
            </w:pPr>
            <w:r>
              <w:rPr>
                <w:caps w:val="0"/>
              </w:rPr>
              <w:t>ОЦЕНКА</w:t>
            </w:r>
          </w:p>
        </w:tc>
        <w:tc>
          <w:tcPr>
            <w:tcW w:w="6020" w:type="dxa"/>
          </w:tcPr>
          <w:p w:rsidR="00D804A0" w:rsidRDefault="00D804A0" w:rsidP="00C81D27">
            <w:pPr>
              <w:jc w:val="center"/>
              <w:rPr>
                <w:caps w:val="0"/>
                <w:sz w:val="24"/>
              </w:rPr>
            </w:pPr>
            <w:r>
              <w:rPr>
                <w:caps w:val="0"/>
                <w:sz w:val="24"/>
              </w:rPr>
              <w:t>Уровень проявления коммуникативных склонностей</w:t>
            </w:r>
          </w:p>
        </w:tc>
      </w:tr>
      <w:tr w:rsidR="00D804A0" w:rsidTr="00C81D27">
        <w:trPr>
          <w:trHeight w:val="315"/>
        </w:trPr>
        <w:tc>
          <w:tcPr>
            <w:tcW w:w="1397" w:type="dxa"/>
          </w:tcPr>
          <w:p w:rsidR="00D804A0" w:rsidRDefault="00D804A0" w:rsidP="00C81D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0,10 – 0,45</w:t>
            </w:r>
          </w:p>
        </w:tc>
        <w:tc>
          <w:tcPr>
            <w:tcW w:w="1318" w:type="dxa"/>
          </w:tcPr>
          <w:p w:rsidR="00D804A0" w:rsidRDefault="00D804A0" w:rsidP="00C81D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20" w:type="dxa"/>
          </w:tcPr>
          <w:p w:rsidR="00D804A0" w:rsidRDefault="00D804A0" w:rsidP="00C81D27">
            <w:pPr>
              <w:pStyle w:val="1"/>
              <w:outlineLvl w:val="0"/>
            </w:pPr>
            <w:r>
              <w:t>Низкий</w:t>
            </w:r>
          </w:p>
        </w:tc>
      </w:tr>
      <w:tr w:rsidR="00D804A0" w:rsidTr="00C81D27">
        <w:trPr>
          <w:trHeight w:val="307"/>
        </w:trPr>
        <w:tc>
          <w:tcPr>
            <w:tcW w:w="1397" w:type="dxa"/>
          </w:tcPr>
          <w:p w:rsidR="00D804A0" w:rsidRDefault="00D804A0" w:rsidP="00C81D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0,46 – 0,55</w:t>
            </w:r>
          </w:p>
        </w:tc>
        <w:tc>
          <w:tcPr>
            <w:tcW w:w="1318" w:type="dxa"/>
          </w:tcPr>
          <w:p w:rsidR="00D804A0" w:rsidRDefault="00D804A0" w:rsidP="00C81D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20" w:type="dxa"/>
          </w:tcPr>
          <w:p w:rsidR="00D804A0" w:rsidRDefault="00D804A0" w:rsidP="00C81D27">
            <w:pPr>
              <w:pStyle w:val="1"/>
              <w:outlineLvl w:val="0"/>
            </w:pPr>
            <w:r>
              <w:t>Ниже среднего</w:t>
            </w:r>
          </w:p>
        </w:tc>
      </w:tr>
      <w:tr w:rsidR="00D804A0" w:rsidTr="00C81D27">
        <w:trPr>
          <w:trHeight w:val="313"/>
        </w:trPr>
        <w:tc>
          <w:tcPr>
            <w:tcW w:w="1397" w:type="dxa"/>
          </w:tcPr>
          <w:p w:rsidR="00D804A0" w:rsidRDefault="00D804A0" w:rsidP="00C81D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0,56 – 0,65</w:t>
            </w:r>
          </w:p>
        </w:tc>
        <w:tc>
          <w:tcPr>
            <w:tcW w:w="1318" w:type="dxa"/>
          </w:tcPr>
          <w:p w:rsidR="00D804A0" w:rsidRDefault="00D804A0" w:rsidP="00C81D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020" w:type="dxa"/>
          </w:tcPr>
          <w:p w:rsidR="00D804A0" w:rsidRDefault="00D804A0" w:rsidP="00C81D27">
            <w:pPr>
              <w:pStyle w:val="1"/>
              <w:outlineLvl w:val="0"/>
            </w:pPr>
            <w:r>
              <w:t>Средний</w:t>
            </w:r>
          </w:p>
        </w:tc>
      </w:tr>
      <w:tr w:rsidR="00D804A0" w:rsidTr="00C81D27">
        <w:trPr>
          <w:trHeight w:val="290"/>
        </w:trPr>
        <w:tc>
          <w:tcPr>
            <w:tcW w:w="1397" w:type="dxa"/>
          </w:tcPr>
          <w:p w:rsidR="00D804A0" w:rsidRDefault="00D804A0" w:rsidP="00C81D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0,66 – 0,75</w:t>
            </w:r>
          </w:p>
        </w:tc>
        <w:tc>
          <w:tcPr>
            <w:tcW w:w="1318" w:type="dxa"/>
          </w:tcPr>
          <w:p w:rsidR="00D804A0" w:rsidRDefault="00D804A0" w:rsidP="00C81D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020" w:type="dxa"/>
          </w:tcPr>
          <w:p w:rsidR="00D804A0" w:rsidRDefault="00D804A0" w:rsidP="00C81D27">
            <w:pPr>
              <w:pStyle w:val="1"/>
              <w:outlineLvl w:val="0"/>
            </w:pPr>
            <w:r>
              <w:t>Высокий</w:t>
            </w:r>
          </w:p>
        </w:tc>
      </w:tr>
      <w:tr w:rsidR="00D804A0" w:rsidTr="00C81D27">
        <w:trPr>
          <w:trHeight w:val="296"/>
        </w:trPr>
        <w:tc>
          <w:tcPr>
            <w:tcW w:w="1397" w:type="dxa"/>
          </w:tcPr>
          <w:p w:rsidR="00D804A0" w:rsidRDefault="00D804A0" w:rsidP="00C81D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0,76 – 1,00</w:t>
            </w:r>
          </w:p>
        </w:tc>
        <w:tc>
          <w:tcPr>
            <w:tcW w:w="1318" w:type="dxa"/>
          </w:tcPr>
          <w:p w:rsidR="00D804A0" w:rsidRDefault="00D804A0" w:rsidP="00C81D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020" w:type="dxa"/>
          </w:tcPr>
          <w:p w:rsidR="00D804A0" w:rsidRDefault="00D804A0" w:rsidP="00C81D27">
            <w:pPr>
              <w:pStyle w:val="1"/>
              <w:outlineLvl w:val="0"/>
            </w:pPr>
            <w:r>
              <w:t>Очень высокий</w:t>
            </w:r>
          </w:p>
        </w:tc>
      </w:tr>
    </w:tbl>
    <w:p w:rsidR="00D804A0" w:rsidRDefault="00D804A0" w:rsidP="00D804A0"/>
    <w:p w:rsidR="00D804A0" w:rsidRDefault="00D804A0" w:rsidP="00D804A0"/>
    <w:p w:rsidR="00D804A0" w:rsidRDefault="00D804A0" w:rsidP="00D804A0">
      <w:pPr>
        <w:pStyle w:val="1"/>
      </w:pPr>
      <w:r>
        <w:t>Шкала оценок организаторских склонностей</w:t>
      </w:r>
    </w:p>
    <w:p w:rsidR="00D804A0" w:rsidRPr="00802B5C" w:rsidRDefault="00D804A0" w:rsidP="00D804A0"/>
    <w:tbl>
      <w:tblPr>
        <w:tblW w:w="0" w:type="auto"/>
        <w:tblInd w:w="959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1416"/>
        <w:gridCol w:w="1336"/>
        <w:gridCol w:w="6102"/>
      </w:tblGrid>
      <w:tr w:rsidR="00D804A0" w:rsidTr="00C81D27">
        <w:tblPrEx>
          <w:tblCellMar>
            <w:top w:w="0" w:type="dxa"/>
            <w:bottom w:w="0" w:type="dxa"/>
          </w:tblCellMar>
        </w:tblPrEx>
        <w:trPr>
          <w:trHeight w:val="592"/>
        </w:trPr>
        <w:tc>
          <w:tcPr>
            <w:tcW w:w="1416" w:type="dxa"/>
          </w:tcPr>
          <w:p w:rsidR="00D804A0" w:rsidRDefault="00D804A0" w:rsidP="00C81D27">
            <w:pPr>
              <w:jc w:val="center"/>
              <w:rPr>
                <w:caps/>
                <w:sz w:val="24"/>
              </w:rPr>
            </w:pPr>
            <w:r>
              <w:rPr>
                <w:caps/>
                <w:sz w:val="24"/>
              </w:rPr>
              <w:t>«К»</w:t>
            </w:r>
          </w:p>
        </w:tc>
        <w:tc>
          <w:tcPr>
            <w:tcW w:w="1336" w:type="dxa"/>
          </w:tcPr>
          <w:p w:rsidR="00D804A0" w:rsidRDefault="00D804A0" w:rsidP="00C81D27">
            <w:pPr>
              <w:pStyle w:val="1"/>
              <w:rPr>
                <w:caps/>
              </w:rPr>
            </w:pPr>
            <w:r>
              <w:rPr>
                <w:caps/>
              </w:rPr>
              <w:t>ОЦЕНКА</w:t>
            </w:r>
          </w:p>
        </w:tc>
        <w:tc>
          <w:tcPr>
            <w:tcW w:w="6102" w:type="dxa"/>
          </w:tcPr>
          <w:p w:rsidR="00D804A0" w:rsidRDefault="00D804A0" w:rsidP="00C81D27">
            <w:pPr>
              <w:jc w:val="center"/>
              <w:rPr>
                <w:caps/>
                <w:sz w:val="24"/>
              </w:rPr>
            </w:pPr>
            <w:r>
              <w:rPr>
                <w:caps/>
                <w:sz w:val="24"/>
              </w:rPr>
              <w:t>Уровень проявления организаторских склонностей</w:t>
            </w:r>
          </w:p>
        </w:tc>
      </w:tr>
      <w:tr w:rsidR="00D804A0" w:rsidTr="00C81D2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416" w:type="dxa"/>
          </w:tcPr>
          <w:p w:rsidR="00D804A0" w:rsidRDefault="00D804A0" w:rsidP="00C81D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0,20 – 0,55</w:t>
            </w:r>
          </w:p>
        </w:tc>
        <w:tc>
          <w:tcPr>
            <w:tcW w:w="1336" w:type="dxa"/>
          </w:tcPr>
          <w:p w:rsidR="00D804A0" w:rsidRDefault="00D804A0" w:rsidP="00C81D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02" w:type="dxa"/>
          </w:tcPr>
          <w:p w:rsidR="00D804A0" w:rsidRDefault="00D804A0" w:rsidP="00C81D27">
            <w:pPr>
              <w:pStyle w:val="1"/>
            </w:pPr>
            <w:r>
              <w:t>Низкий</w:t>
            </w:r>
          </w:p>
        </w:tc>
      </w:tr>
      <w:tr w:rsidR="00D804A0" w:rsidTr="00C81D27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1416" w:type="dxa"/>
          </w:tcPr>
          <w:p w:rsidR="00D804A0" w:rsidRDefault="00D804A0" w:rsidP="00C81D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0,56 – 0,65</w:t>
            </w:r>
          </w:p>
        </w:tc>
        <w:tc>
          <w:tcPr>
            <w:tcW w:w="1336" w:type="dxa"/>
          </w:tcPr>
          <w:p w:rsidR="00D804A0" w:rsidRDefault="00D804A0" w:rsidP="00C81D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102" w:type="dxa"/>
          </w:tcPr>
          <w:p w:rsidR="00D804A0" w:rsidRDefault="00D804A0" w:rsidP="00C81D27">
            <w:pPr>
              <w:pStyle w:val="1"/>
            </w:pPr>
            <w:r>
              <w:t>Ниже среднего</w:t>
            </w:r>
          </w:p>
        </w:tc>
      </w:tr>
      <w:tr w:rsidR="00D804A0" w:rsidTr="00C81D27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1416" w:type="dxa"/>
          </w:tcPr>
          <w:p w:rsidR="00D804A0" w:rsidRDefault="00D804A0" w:rsidP="00C81D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0,66 – 0,70</w:t>
            </w:r>
          </w:p>
        </w:tc>
        <w:tc>
          <w:tcPr>
            <w:tcW w:w="1336" w:type="dxa"/>
          </w:tcPr>
          <w:p w:rsidR="00D804A0" w:rsidRDefault="00D804A0" w:rsidP="00C81D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102" w:type="dxa"/>
          </w:tcPr>
          <w:p w:rsidR="00D804A0" w:rsidRDefault="00D804A0" w:rsidP="00C81D27">
            <w:pPr>
              <w:pStyle w:val="1"/>
            </w:pPr>
            <w:r>
              <w:t>Средний</w:t>
            </w:r>
          </w:p>
        </w:tc>
      </w:tr>
      <w:tr w:rsidR="00D804A0" w:rsidTr="00C81D27">
        <w:tblPrEx>
          <w:tblCellMar>
            <w:top w:w="0" w:type="dxa"/>
            <w:bottom w:w="0" w:type="dxa"/>
          </w:tblCellMar>
        </w:tblPrEx>
        <w:trPr>
          <w:trHeight w:val="232"/>
        </w:trPr>
        <w:tc>
          <w:tcPr>
            <w:tcW w:w="1416" w:type="dxa"/>
          </w:tcPr>
          <w:p w:rsidR="00D804A0" w:rsidRDefault="00D804A0" w:rsidP="00C81D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0,71 – 0,80</w:t>
            </w:r>
          </w:p>
        </w:tc>
        <w:tc>
          <w:tcPr>
            <w:tcW w:w="1336" w:type="dxa"/>
          </w:tcPr>
          <w:p w:rsidR="00D804A0" w:rsidRDefault="00D804A0" w:rsidP="00C81D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102" w:type="dxa"/>
          </w:tcPr>
          <w:p w:rsidR="00D804A0" w:rsidRDefault="00D804A0" w:rsidP="00C81D27">
            <w:pPr>
              <w:pStyle w:val="1"/>
            </w:pPr>
            <w:r>
              <w:t>Высокий</w:t>
            </w:r>
          </w:p>
        </w:tc>
      </w:tr>
      <w:tr w:rsidR="00D804A0" w:rsidTr="00C81D27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1416" w:type="dxa"/>
          </w:tcPr>
          <w:p w:rsidR="00D804A0" w:rsidRDefault="00D804A0" w:rsidP="00C81D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0,81 – 1,00</w:t>
            </w:r>
          </w:p>
        </w:tc>
        <w:tc>
          <w:tcPr>
            <w:tcW w:w="1336" w:type="dxa"/>
          </w:tcPr>
          <w:p w:rsidR="00D804A0" w:rsidRDefault="00D804A0" w:rsidP="00C81D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102" w:type="dxa"/>
          </w:tcPr>
          <w:p w:rsidR="00D804A0" w:rsidRDefault="00D804A0" w:rsidP="00C81D27">
            <w:pPr>
              <w:pStyle w:val="1"/>
            </w:pPr>
            <w:r>
              <w:t>Очень высокий</w:t>
            </w:r>
          </w:p>
        </w:tc>
      </w:tr>
    </w:tbl>
    <w:p w:rsidR="00D804A0" w:rsidRDefault="00D804A0" w:rsidP="00D804A0"/>
    <w:p w:rsidR="00D804A0" w:rsidRDefault="00D804A0" w:rsidP="00D804A0">
      <w:pPr>
        <w:pStyle w:val="1"/>
      </w:pPr>
      <w:r>
        <w:t>Интерпретация</w:t>
      </w:r>
    </w:p>
    <w:p w:rsidR="00D804A0" w:rsidRDefault="00D804A0" w:rsidP="00D804A0"/>
    <w:p w:rsidR="00D804A0" w:rsidRDefault="00D804A0" w:rsidP="00D804A0">
      <w:pPr>
        <w:pStyle w:val="a3"/>
        <w:jc w:val="both"/>
      </w:pPr>
      <w:r>
        <w:t xml:space="preserve">«2»-Не стремятся к общению, чувствуют себя скованно в новой компании, коллективе, </w:t>
      </w:r>
      <w:proofErr w:type="gramStart"/>
      <w:r>
        <w:t>предпоч</w:t>
      </w:r>
      <w:r>
        <w:t>и</w:t>
      </w:r>
      <w:r>
        <w:t>тают проводить время наедине с собой ограничивают</w:t>
      </w:r>
      <w:proofErr w:type="gramEnd"/>
      <w:r>
        <w:t xml:space="preserve"> свои знакомства, испытывают трудности в установлении контактов с людьми и в выступлении перед аудиторией, плохо ориентируются в н</w:t>
      </w:r>
      <w:r>
        <w:t>е</w:t>
      </w:r>
      <w:r>
        <w:t>знакомой ситуации, не отстаивают своё мнение, тяжело переживают обиды. Проявление иници</w:t>
      </w:r>
      <w:r>
        <w:t>а</w:t>
      </w:r>
      <w:r>
        <w:t>тивы в общественной деятельности крайне занижено, во многих делах они предпочитают избегать  принятия самостоятельных решений.</w:t>
      </w:r>
    </w:p>
    <w:p w:rsidR="00D804A0" w:rsidRDefault="00D804A0" w:rsidP="00D804A0">
      <w:pPr>
        <w:pStyle w:val="a3"/>
        <w:jc w:val="both"/>
      </w:pPr>
    </w:p>
    <w:p w:rsidR="00D804A0" w:rsidRDefault="00D804A0" w:rsidP="00D804A0">
      <w:pPr>
        <w:pStyle w:val="a3"/>
        <w:jc w:val="both"/>
      </w:pPr>
      <w:r>
        <w:t>«3»-Обладая в целом средними показателями, они стремятся к контактам с людьми, не огранич</w:t>
      </w:r>
      <w:r>
        <w:t>и</w:t>
      </w:r>
      <w:r>
        <w:t xml:space="preserve">вают круг своих знакомых, отстаивают своё мнение, планируют свою работу. Однако «потенциал» этих склонностей не отличается высокой устойчивостью. Эта группа нуждается в дальнейшей серьёзной и планомерной работе с ними по формированию </w:t>
      </w:r>
      <w:proofErr w:type="spellStart"/>
      <w:r>
        <w:t>ком-ных</w:t>
      </w:r>
      <w:proofErr w:type="spellEnd"/>
      <w:r>
        <w:t xml:space="preserve"> и </w:t>
      </w:r>
      <w:proofErr w:type="spellStart"/>
      <w:r>
        <w:t>организ-ких</w:t>
      </w:r>
      <w:proofErr w:type="spellEnd"/>
      <w:r>
        <w:t xml:space="preserve">  склонн</w:t>
      </w:r>
      <w:r>
        <w:t>о</w:t>
      </w:r>
      <w:r>
        <w:t>стей.</w:t>
      </w:r>
    </w:p>
    <w:p w:rsidR="00D804A0" w:rsidRDefault="00D804A0" w:rsidP="00D804A0">
      <w:pPr>
        <w:pStyle w:val="a3"/>
        <w:jc w:val="both"/>
      </w:pPr>
    </w:p>
    <w:p w:rsidR="00D804A0" w:rsidRDefault="00D804A0" w:rsidP="00D804A0">
      <w:pPr>
        <w:pStyle w:val="a3"/>
        <w:jc w:val="both"/>
      </w:pPr>
      <w:r>
        <w:t>«4»-Они не теряются в новой обстановке, быстро находят друзей, постоянно стремятся расширить круг своих знакомых, занимаются общественной деятельностью, помогают близким, друзьям, проявляют инициативу в общении, с удовольствием принимают участие в организации общес</w:t>
      </w:r>
      <w:r>
        <w:t>т</w:t>
      </w:r>
      <w:r>
        <w:t>венных мероприятий, способны принять самостоятельное решение в трудной ситуации. Всё это они делают не по принуждению, а согласно внутренним устремлениям.</w:t>
      </w:r>
    </w:p>
    <w:p w:rsidR="00D804A0" w:rsidRDefault="00D804A0" w:rsidP="00D804A0">
      <w:pPr>
        <w:pStyle w:val="a3"/>
        <w:jc w:val="both"/>
      </w:pPr>
    </w:p>
    <w:p w:rsidR="00D804A0" w:rsidRDefault="00D804A0" w:rsidP="00D804A0">
      <w:pPr>
        <w:pStyle w:val="a3"/>
        <w:jc w:val="both"/>
      </w:pPr>
      <w:r>
        <w:t>«5»-Характерна быстрая ориентация в трудных ситуациях, непринуждённость поведения в новом коллективе. Испытуемые этой группы инициативны, предпочитают в важном деле или создавше</w:t>
      </w:r>
      <w:r>
        <w:t>й</w:t>
      </w:r>
      <w:r>
        <w:t>ся сложной ситуации принимать самостоятельные решения, отстаивать своё мнение и добиваются, чтобы оно было принято товарищами. Они могут внести оживление в незнакомую компанию, л</w:t>
      </w:r>
      <w:r>
        <w:t>ю</w:t>
      </w:r>
      <w:r>
        <w:t>бят организовывать различные игры, мероприятия</w:t>
      </w:r>
      <w:proofErr w:type="gramStart"/>
      <w:r>
        <w:t xml:space="preserve"> ,</w:t>
      </w:r>
      <w:proofErr w:type="gramEnd"/>
      <w:r>
        <w:t xml:space="preserve"> настойчивы в деятельности, которая их пр</w:t>
      </w:r>
      <w:r>
        <w:t>и</w:t>
      </w:r>
      <w:r>
        <w:t xml:space="preserve">влекает. Они сами ищут такие дела, которые бы удовлетворяли их потребность в </w:t>
      </w:r>
      <w:proofErr w:type="spellStart"/>
      <w:r>
        <w:t>ком-ной</w:t>
      </w:r>
      <w:proofErr w:type="spellEnd"/>
      <w:r>
        <w:t xml:space="preserve"> и </w:t>
      </w:r>
      <w:proofErr w:type="spellStart"/>
      <w:r>
        <w:t>ор</w:t>
      </w:r>
      <w:proofErr w:type="gramStart"/>
      <w:r>
        <w:t>г</w:t>
      </w:r>
      <w:proofErr w:type="spellEnd"/>
      <w:r>
        <w:t>-</w:t>
      </w:r>
      <w:proofErr w:type="gramEnd"/>
      <w:r>
        <w:t xml:space="preserve"> кой деятельности</w:t>
      </w:r>
    </w:p>
    <w:p w:rsidR="00D804A0" w:rsidRDefault="00D804A0" w:rsidP="00D804A0">
      <w:pPr>
        <w:jc w:val="center"/>
        <w:rPr>
          <w:sz w:val="24"/>
        </w:rPr>
      </w:pPr>
    </w:p>
    <w:p w:rsidR="0085666E" w:rsidRDefault="0085666E"/>
    <w:sectPr w:rsidR="0085666E">
      <w:pgSz w:w="11906" w:h="16838"/>
      <w:pgMar w:top="964" w:right="680" w:bottom="1021" w:left="102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04A0"/>
    <w:rsid w:val="00060103"/>
    <w:rsid w:val="00510C34"/>
    <w:rsid w:val="0085666E"/>
    <w:rsid w:val="00D80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4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804A0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04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D804A0"/>
    <w:rPr>
      <w:sz w:val="24"/>
    </w:rPr>
  </w:style>
  <w:style w:type="character" w:customStyle="1" w:styleId="a4">
    <w:name w:val="Основной текст Знак"/>
    <w:basedOn w:val="a0"/>
    <w:link w:val="a3"/>
    <w:rsid w:val="00D804A0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Elegant"/>
    <w:basedOn w:val="a1"/>
    <w:rsid w:val="00D804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1985</Characters>
  <Application>Microsoft Office Word</Application>
  <DocSecurity>0</DocSecurity>
  <Lines>16</Lines>
  <Paragraphs>4</Paragraphs>
  <ScaleCrop>false</ScaleCrop>
  <Company>DG Win&amp;Soft</Company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1</cp:revision>
  <dcterms:created xsi:type="dcterms:W3CDTF">2011-03-01T13:48:00Z</dcterms:created>
  <dcterms:modified xsi:type="dcterms:W3CDTF">2011-03-01T13:48:00Z</dcterms:modified>
</cp:coreProperties>
</file>